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5353050</wp:posOffset>
            </wp:positionH>
            <wp:positionV relativeFrom="paragraph">
              <wp:posOffset>92062</wp:posOffset>
            </wp:positionV>
            <wp:extent cx="1276350" cy="17043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04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March</w:t>
      </w:r>
      <w:r>
        <w:rPr>
          <w:spacing w:val="-4"/>
        </w:rPr>
        <w:t> </w:t>
      </w:r>
      <w:r>
        <w:rPr/>
        <w:t>21,</w:t>
      </w:r>
      <w:r>
        <w:rPr>
          <w:spacing w:val="-1"/>
        </w:rPr>
        <w:t> </w:t>
      </w:r>
      <w:r>
        <w:rPr>
          <w:spacing w:val="-4"/>
        </w:rPr>
        <w:t>2025</w:t>
      </w:r>
    </w:p>
    <w:p>
      <w:pPr>
        <w:pStyle w:val="BodyText"/>
        <w:spacing w:before="38"/>
        <w:ind w:left="0"/>
      </w:pPr>
    </w:p>
    <w:p>
      <w:pPr>
        <w:pStyle w:val="Title"/>
        <w:spacing w:line="259" w:lineRule="auto"/>
      </w:pPr>
      <w:r>
        <w:rPr/>
        <w:t>DOH-Lake</w:t>
      </w:r>
      <w:r>
        <w:rPr>
          <w:spacing w:val="-10"/>
        </w:rPr>
        <w:t> </w:t>
      </w:r>
      <w:r>
        <w:rPr/>
        <w:t>Hosts</w:t>
      </w:r>
      <w:r>
        <w:rPr>
          <w:spacing w:val="-7"/>
        </w:rPr>
        <w:t> </w:t>
      </w:r>
      <w:r>
        <w:rPr/>
        <w:t>World</w:t>
      </w:r>
      <w:r>
        <w:rPr>
          <w:spacing w:val="-11"/>
        </w:rPr>
        <w:t> </w:t>
      </w:r>
      <w:r>
        <w:rPr/>
        <w:t>Tuberculosis</w:t>
      </w:r>
      <w:r>
        <w:rPr>
          <w:spacing w:val="-7"/>
        </w:rPr>
        <w:t> </w:t>
      </w:r>
      <w:r>
        <w:rPr/>
        <w:t>Day </w:t>
      </w:r>
      <w:r>
        <w:rPr>
          <w:spacing w:val="-2"/>
        </w:rPr>
        <w:t>Event</w:t>
      </w:r>
    </w:p>
    <w:p>
      <w:pPr>
        <w:pStyle w:val="BodyText"/>
        <w:spacing w:before="219"/>
        <w:ind w:left="0"/>
        <w:rPr>
          <w:b/>
          <w:sz w:val="33"/>
        </w:rPr>
      </w:pPr>
    </w:p>
    <w:p>
      <w:pPr>
        <w:pStyle w:val="Heading1"/>
      </w:pPr>
      <w:r>
        <w:rPr>
          <w:spacing w:val="-2"/>
        </w:rPr>
        <w:t>Contact:</w:t>
      </w:r>
    </w:p>
    <w:p>
      <w:pPr>
        <w:pStyle w:val="BodyText"/>
        <w:spacing w:line="256" w:lineRule="auto" w:before="20"/>
        <w:ind w:right="2558"/>
      </w:pPr>
      <w:r>
        <w:rPr/>
        <w:t>Noelda</w:t>
      </w:r>
      <w:r>
        <w:rPr>
          <w:spacing w:val="-9"/>
        </w:rPr>
        <w:t> </w:t>
      </w:r>
      <w:r>
        <w:rPr/>
        <w:t>Lopez,</w:t>
      </w:r>
      <w:r>
        <w:rPr>
          <w:spacing w:val="-9"/>
        </w:rPr>
        <w:t> </w:t>
      </w:r>
      <w:r>
        <w:rPr/>
        <w:t>Public</w:t>
      </w:r>
      <w:r>
        <w:rPr>
          <w:spacing w:val="-11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Specialist </w:t>
      </w:r>
      <w:hyperlink r:id="rId6">
        <w:r>
          <w:rPr>
            <w:color w:val="0000FF"/>
            <w:spacing w:val="-2"/>
            <w:u w:val="single" w:color="0000FF"/>
          </w:rPr>
          <w:t>Noelda.Lopez@flhealth.gov</w:t>
        </w:r>
      </w:hyperlink>
    </w:p>
    <w:p>
      <w:pPr>
        <w:pStyle w:val="BodyText"/>
        <w:spacing w:before="4"/>
      </w:pPr>
      <w:r>
        <w:rPr/>
        <w:t>Office:</w:t>
      </w:r>
      <w:r>
        <w:rPr>
          <w:spacing w:val="50"/>
        </w:rPr>
        <w:t> </w:t>
      </w:r>
      <w:r>
        <w:rPr/>
        <w:t>352-589-6424,</w:t>
      </w:r>
      <w:r>
        <w:rPr>
          <w:spacing w:val="-3"/>
        </w:rPr>
        <w:t> </w:t>
      </w:r>
      <w:r>
        <w:rPr/>
        <w:t>After</w:t>
      </w:r>
      <w:r>
        <w:rPr>
          <w:spacing w:val="-4"/>
        </w:rPr>
        <w:t> </w:t>
      </w:r>
      <w:r>
        <w:rPr/>
        <w:t>Hours:</w:t>
      </w:r>
      <w:r>
        <w:rPr>
          <w:spacing w:val="51"/>
        </w:rPr>
        <w:t> </w:t>
      </w:r>
      <w:r>
        <w:rPr/>
        <w:t>352-729-</w:t>
      </w:r>
      <w:r>
        <w:rPr>
          <w:spacing w:val="-4"/>
        </w:rPr>
        <w:t>1754</w:t>
      </w:r>
    </w:p>
    <w:p>
      <w:pPr>
        <w:pStyle w:val="BodyText"/>
        <w:spacing w:before="63"/>
        <w:ind w:left="0"/>
      </w:pPr>
    </w:p>
    <w:p>
      <w:pPr>
        <w:pStyle w:val="BodyText"/>
        <w:ind w:right="114" w:hanging="1"/>
      </w:pPr>
      <w:r>
        <w:rPr>
          <w:b/>
        </w:rPr>
        <w:t>Eustis, Fla. — </w:t>
      </w:r>
      <w:r>
        <w:rPr/>
        <w:t>The Florida Department of Health in Lake County (DOH-Lake) invites the community to attend the World Tuberculosis (TB) Day Public Health Educational Outreach event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Monday,</w:t>
      </w:r>
      <w:r>
        <w:rPr>
          <w:spacing w:val="-3"/>
        </w:rPr>
        <w:t> </w:t>
      </w:r>
      <w:r>
        <w:rPr/>
        <w:t>March</w:t>
      </w:r>
      <w:r>
        <w:rPr>
          <w:spacing w:val="-5"/>
        </w:rPr>
        <w:t> </w:t>
      </w:r>
      <w:r>
        <w:rPr/>
        <w:t>24,</w:t>
      </w:r>
      <w:r>
        <w:rPr>
          <w:spacing w:val="-3"/>
        </w:rPr>
        <w:t> </w:t>
      </w:r>
      <w:r>
        <w:rPr/>
        <w:t>2025.</w:t>
      </w:r>
      <w:r>
        <w:rPr>
          <w:spacing w:val="-3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TB</w:t>
      </w:r>
      <w:r>
        <w:rPr>
          <w:spacing w:val="-2"/>
        </w:rPr>
        <w:t> </w:t>
      </w:r>
      <w:r>
        <w:rPr/>
        <w:t>skin</w:t>
      </w:r>
      <w:r>
        <w:rPr>
          <w:spacing w:val="-5"/>
        </w:rPr>
        <w:t> </w:t>
      </w:r>
      <w:r>
        <w:rPr/>
        <w:t>tests</w:t>
      </w:r>
      <w:r>
        <w:rPr>
          <w:spacing w:val="-2"/>
        </w:rPr>
        <w:t> </w:t>
      </w:r>
      <w:r>
        <w:rPr/>
        <w:t>will be offered for a fee of $50 per test. A TB blood test will also be available for a fee of $70 per </w:t>
      </w:r>
      <w:r>
        <w:rPr>
          <w:spacing w:val="-2"/>
        </w:rPr>
        <w:t>test.</w:t>
      </w:r>
    </w:p>
    <w:p>
      <w:pPr>
        <w:pStyle w:val="BodyText"/>
        <w:spacing w:before="252"/>
      </w:pPr>
      <w:r>
        <w:rPr/>
        <w:t>The</w:t>
      </w:r>
      <w:r>
        <w:rPr>
          <w:spacing w:val="-6"/>
        </w:rPr>
        <w:t> </w:t>
      </w:r>
      <w:r>
        <w:rPr/>
        <w:t>event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held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9</w:t>
      </w:r>
      <w:r>
        <w:rPr>
          <w:spacing w:val="-6"/>
        </w:rPr>
        <w:t> </w:t>
      </w:r>
      <w:r>
        <w:rPr/>
        <w:t>a.m.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p.m.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3"/>
        </w:rPr>
        <w:t> </w:t>
      </w:r>
      <w:r>
        <w:rPr>
          <w:spacing w:val="-2"/>
        </w:rPr>
        <w:t>location:</w:t>
      </w:r>
    </w:p>
    <w:p>
      <w:pPr>
        <w:pStyle w:val="BodyText"/>
        <w:ind w:left="0"/>
      </w:pPr>
    </w:p>
    <w:p>
      <w:pPr>
        <w:pStyle w:val="Heading1"/>
        <w:ind w:left="2560" w:right="2475"/>
        <w:jc w:val="center"/>
      </w:pPr>
      <w:r>
        <w:rPr/>
        <w:t>Florida</w:t>
      </w:r>
      <w:r>
        <w:rPr>
          <w:spacing w:val="-10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Health</w:t>
      </w:r>
      <w:r>
        <w:rPr>
          <w:spacing w:val="-9"/>
        </w:rPr>
        <w:t> </w:t>
      </w:r>
      <w:r>
        <w:rPr/>
        <w:t>Leesburg 2113 Griffin Road</w:t>
      </w:r>
    </w:p>
    <w:p>
      <w:pPr>
        <w:spacing w:before="0"/>
        <w:ind w:left="2560" w:right="2479" w:firstLine="0"/>
        <w:jc w:val="center"/>
        <w:rPr>
          <w:b/>
          <w:sz w:val="22"/>
        </w:rPr>
      </w:pPr>
      <w:r>
        <w:rPr>
          <w:b/>
          <w:sz w:val="22"/>
        </w:rPr>
        <w:t>Leesburg,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FL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34748</w:t>
      </w:r>
    </w:p>
    <w:p>
      <w:pPr>
        <w:pStyle w:val="BodyText"/>
        <w:spacing w:before="63"/>
        <w:ind w:left="0"/>
        <w:rPr>
          <w:b/>
        </w:rPr>
      </w:pPr>
    </w:p>
    <w:p>
      <w:pPr>
        <w:pStyle w:val="BodyText"/>
        <w:spacing w:line="273" w:lineRule="auto"/>
        <w:ind w:right="88"/>
      </w:pPr>
      <w:r>
        <w:rPr/>
        <w:t>TB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caused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bacterium</w:t>
      </w:r>
      <w:r>
        <w:rPr>
          <w:spacing w:val="-1"/>
        </w:rPr>
        <w:t> </w:t>
      </w:r>
      <w:r>
        <w:rPr/>
        <w:t>called</w:t>
      </w:r>
      <w:r>
        <w:rPr>
          <w:spacing w:val="-2"/>
        </w:rPr>
        <w:t> </w:t>
      </w:r>
      <w:r>
        <w:rPr>
          <w:i/>
        </w:rPr>
        <w:t>mycobacterium</w:t>
      </w:r>
      <w:r>
        <w:rPr>
          <w:i/>
          <w:spacing w:val="-4"/>
        </w:rPr>
        <w:t> </w:t>
      </w:r>
      <w:r>
        <w:rPr>
          <w:i/>
        </w:rPr>
        <w:t>tuberculosis</w:t>
      </w:r>
      <w:r>
        <w:rPr>
          <w:i/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usually</w:t>
      </w:r>
      <w:r>
        <w:rPr>
          <w:spacing w:val="-2"/>
        </w:rPr>
        <w:t> </w:t>
      </w:r>
      <w:r>
        <w:rPr/>
        <w:t>attacks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lungs, but can attack any part of the body, including the kidney, spine, and brain. Latent TB can live 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body</w:t>
      </w:r>
      <w:r>
        <w:rPr>
          <w:spacing w:val="-3"/>
        </w:rPr>
        <w:t> </w:t>
      </w:r>
      <w:r>
        <w:rPr/>
        <w:t>without</w:t>
      </w:r>
      <w:r>
        <w:rPr>
          <w:spacing w:val="-2"/>
        </w:rPr>
        <w:t> </w:t>
      </w:r>
      <w:r>
        <w:rPr/>
        <w:t>making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sick.</w:t>
      </w:r>
      <w:r>
        <w:rPr>
          <w:spacing w:val="-1"/>
        </w:rPr>
        <w:t> </w:t>
      </w:r>
      <w:r>
        <w:rPr/>
        <w:t>People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latent</w:t>
      </w:r>
      <w:r>
        <w:rPr>
          <w:spacing w:val="-1"/>
        </w:rPr>
        <w:t> </w:t>
      </w:r>
      <w:r>
        <w:rPr/>
        <w:t>TB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symptoms,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not infectious, and cannot make others sick.</w:t>
      </w:r>
    </w:p>
    <w:p>
      <w:pPr>
        <w:pStyle w:val="BodyText"/>
        <w:spacing w:before="26"/>
        <w:ind w:left="0"/>
      </w:pPr>
    </w:p>
    <w:p>
      <w:pPr>
        <w:pStyle w:val="BodyText"/>
        <w:spacing w:line="273" w:lineRule="auto" w:before="1"/>
        <w:ind w:right="284"/>
      </w:pPr>
      <w:r>
        <w:rPr/>
        <w:t>For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information, please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Florida</w:t>
      </w:r>
      <w:r>
        <w:rPr>
          <w:spacing w:val="-4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Lake</w:t>
      </w:r>
      <w:r>
        <w:rPr>
          <w:spacing w:val="-2"/>
        </w:rPr>
        <w:t> </w:t>
      </w:r>
      <w:r>
        <w:rPr/>
        <w:t>County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352- 771-5500 option 2 or visit the </w:t>
      </w:r>
      <w:hyperlink r:id="rId7">
        <w:r>
          <w:rPr>
            <w:color w:val="0000FF"/>
            <w:u w:val="single" w:color="0000FF"/>
          </w:rPr>
          <w:t>Department’s website</w:t>
        </w:r>
      </w:hyperlink>
      <w:r>
        <w:rPr>
          <w:u w:val="none"/>
        </w:rPr>
        <w:t>.</w:t>
      </w:r>
    </w:p>
    <w:p>
      <w:pPr>
        <w:spacing w:before="242"/>
        <w:ind w:left="2560" w:right="2480" w:firstLine="0"/>
        <w:jc w:val="center"/>
        <w:rPr>
          <w:sz w:val="24"/>
        </w:rPr>
      </w:pPr>
      <w:r>
        <w:rPr>
          <w:spacing w:val="-5"/>
          <w:sz w:val="24"/>
        </w:rPr>
        <w:t>###</w:t>
      </w:r>
    </w:p>
    <w:p>
      <w:pPr>
        <w:pStyle w:val="Heading1"/>
        <w:spacing w:before="227"/>
      </w:pPr>
      <w:r>
        <w:rPr/>
        <w:t>About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Florida</w:t>
      </w:r>
      <w:r>
        <w:rPr>
          <w:spacing w:val="-6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Health</w:t>
      </w:r>
    </w:p>
    <w:p>
      <w:pPr>
        <w:pStyle w:val="BodyText"/>
        <w:spacing w:line="273" w:lineRule="auto" w:before="227"/>
        <w:ind w:right="88"/>
      </w:pPr>
      <w:r>
        <w:rPr/>
        <w:t>The</w:t>
      </w:r>
      <w:r>
        <w:rPr>
          <w:spacing w:val="-3"/>
        </w:rPr>
        <w:t> </w:t>
      </w:r>
      <w:r>
        <w:rPr/>
        <w:t>Department,</w:t>
      </w:r>
      <w:r>
        <w:rPr>
          <w:spacing w:val="-3"/>
        </w:rPr>
        <w:t> </w:t>
      </w:r>
      <w:r>
        <w:rPr/>
        <w:t>nationally</w:t>
      </w:r>
      <w:r>
        <w:rPr>
          <w:spacing w:val="-2"/>
        </w:rPr>
        <w:t> </w:t>
      </w:r>
      <w:r>
        <w:rPr/>
        <w:t>accredited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drawing>
          <wp:inline distT="0" distB="0" distL="0" distR="0">
            <wp:extent cx="95249" cy="95249"/>
            <wp:effectExtent l="0" t="0" r="0" b="0"/>
            <wp:docPr id="2" name="Image 2" descr="exit disclaimer icon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exit disclaimer icon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hyperlink r:id="rId9">
        <w:r>
          <w:rPr>
            <w:color w:val="293ADB"/>
            <w:u w:val="single" w:color="293ADB"/>
          </w:rPr>
          <w:t>Public</w:t>
        </w:r>
        <w:r>
          <w:rPr>
            <w:color w:val="293ADB"/>
            <w:spacing w:val="-2"/>
            <w:u w:val="single" w:color="293ADB"/>
          </w:rPr>
          <w:t> </w:t>
        </w:r>
        <w:r>
          <w:rPr>
            <w:color w:val="293ADB"/>
            <w:u w:val="single" w:color="293ADB"/>
          </w:rPr>
          <w:t>Health</w:t>
        </w:r>
        <w:r>
          <w:rPr>
            <w:color w:val="293ADB"/>
            <w:spacing w:val="-3"/>
            <w:u w:val="single" w:color="293ADB"/>
          </w:rPr>
          <w:t> </w:t>
        </w:r>
        <w:r>
          <w:rPr>
            <w:color w:val="293ADB"/>
            <w:u w:val="single" w:color="293ADB"/>
          </w:rPr>
          <w:t>Accreditation</w:t>
        </w:r>
        <w:r>
          <w:rPr>
            <w:color w:val="293ADB"/>
            <w:spacing w:val="-3"/>
            <w:u w:val="single" w:color="293ADB"/>
          </w:rPr>
          <w:t> </w:t>
        </w:r>
        <w:r>
          <w:rPr>
            <w:color w:val="293ADB"/>
            <w:u w:val="single" w:color="293ADB"/>
          </w:rPr>
          <w:t>Board</w:t>
        </w:r>
      </w:hyperlink>
      <w:r>
        <w:rPr>
          <w:u w:val="none"/>
        </w:rPr>
        <w:t>,</w:t>
      </w:r>
      <w:r>
        <w:rPr>
          <w:spacing w:val="-3"/>
          <w:u w:val="none"/>
        </w:rPr>
        <w:t> </w:t>
      </w:r>
      <w:r>
        <w:rPr>
          <w:u w:val="none"/>
        </w:rPr>
        <w:t>works</w:t>
      </w:r>
      <w:r>
        <w:rPr>
          <w:spacing w:val="-5"/>
          <w:u w:val="none"/>
        </w:rPr>
        <w:t> </w:t>
      </w:r>
      <w:r>
        <w:rPr>
          <w:u w:val="none"/>
        </w:rPr>
        <w:t>to protect, promote, and improve the health of all people in Florida through integrated state, county, and community efforts.</w:t>
      </w:r>
    </w:p>
    <w:p>
      <w:pPr>
        <w:pStyle w:val="BodyText"/>
        <w:spacing w:line="273" w:lineRule="auto" w:before="191"/>
      </w:pPr>
      <w:r>
        <w:rPr/>
        <w:t>Follow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X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2"/>
        </w:rPr>
        <w:drawing>
          <wp:inline distT="0" distB="0" distL="0" distR="0">
            <wp:extent cx="95249" cy="95249"/>
            <wp:effectExtent l="0" t="0" r="0" b="0"/>
            <wp:docPr id="3" name="Image 3" descr="exit disclaimer icon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exit disclaimer icon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hyperlink r:id="rId10">
        <w:r>
          <w:rPr>
            <w:color w:val="293ADB"/>
            <w:u w:val="single" w:color="293ADB"/>
          </w:rPr>
          <w:t>@HealthyFla</w:t>
        </w:r>
      </w:hyperlink>
      <w:r>
        <w:rPr>
          <w:color w:val="293ADB"/>
          <w:spacing w:val="-2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on</w:t>
      </w:r>
      <w:r>
        <w:rPr>
          <w:spacing w:val="-6"/>
          <w:u w:val="none"/>
        </w:rPr>
        <w:t> </w:t>
      </w:r>
      <w:r>
        <w:rPr>
          <w:spacing w:val="-3"/>
          <w:u w:val="none"/>
        </w:rPr>
        <w:drawing>
          <wp:inline distT="0" distB="0" distL="0" distR="0">
            <wp:extent cx="95249" cy="95249"/>
            <wp:effectExtent l="0" t="0" r="0" b="0"/>
            <wp:docPr id="4" name="Image 4" descr="exit disclaimer icon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exit disclaimer icon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u w:val="none"/>
        </w:rPr>
      </w:r>
      <w:hyperlink r:id="rId11">
        <w:r>
          <w:rPr>
            <w:color w:val="293ADB"/>
            <w:u w:val="single" w:color="293ADB"/>
          </w:rPr>
          <w:t>Facebook</w:t>
        </w:r>
        <w:r>
          <w:rPr>
            <w:u w:val="none"/>
          </w:rPr>
          <w:t>.</w:t>
        </w:r>
      </w:hyperlink>
      <w:r>
        <w:rPr>
          <w:spacing w:val="-3"/>
          <w:u w:val="none"/>
        </w:rPr>
        <w:t> </w:t>
      </w:r>
      <w:r>
        <w:rPr>
          <w:u w:val="none"/>
        </w:rPr>
        <w:t>For</w:t>
      </w:r>
      <w:r>
        <w:rPr>
          <w:spacing w:val="-4"/>
          <w:u w:val="none"/>
        </w:rPr>
        <w:t> </w:t>
      </w:r>
      <w:r>
        <w:rPr>
          <w:u w:val="none"/>
        </w:rPr>
        <w:t>more</w:t>
      </w:r>
      <w:r>
        <w:rPr>
          <w:spacing w:val="-3"/>
          <w:u w:val="none"/>
        </w:rPr>
        <w:t> </w:t>
      </w:r>
      <w:r>
        <w:rPr>
          <w:u w:val="none"/>
        </w:rPr>
        <w:t>information</w:t>
      </w:r>
      <w:r>
        <w:rPr>
          <w:spacing w:val="-3"/>
          <w:u w:val="none"/>
        </w:rPr>
        <w:t> </w:t>
      </w:r>
      <w:r>
        <w:rPr>
          <w:u w:val="none"/>
        </w:rPr>
        <w:t>about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Florida Department of Health, visit </w:t>
      </w:r>
      <w:hyperlink r:id="rId12">
        <w:r>
          <w:rPr>
            <w:color w:val="293ADB"/>
            <w:u w:val="single" w:color="293ADB"/>
          </w:rPr>
          <w:t>FloridaHealth.gov</w:t>
        </w:r>
      </w:hyperlink>
      <w:r>
        <w:rPr>
          <w:u w:val="none"/>
        </w:rPr>
        <w:t>.</w:t>
      </w:r>
    </w:p>
    <w:sectPr>
      <w:type w:val="continuous"/>
      <w:pgSz w:w="12240" w:h="15840"/>
      <w:pgMar w:top="1640" w:bottom="280" w:left="13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9" w:right="2558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Noelda.Lopez@flhealth.gov" TargetMode="External"/><Relationship Id="rId7" Type="http://schemas.openxmlformats.org/officeDocument/2006/relationships/hyperlink" Target="https://www.floridahealth.gov/diseases-and-conditions/tuberculosis/index.html" TargetMode="External"/><Relationship Id="rId8" Type="http://schemas.openxmlformats.org/officeDocument/2006/relationships/image" Target="media/image2.png"/><Relationship Id="rId9" Type="http://schemas.openxmlformats.org/officeDocument/2006/relationships/hyperlink" Target="http://www.phaboard.org/?utm_source=floridahealth.gov&amp;utm_medium=referral&amp;utm_campaign=newsroom&amp;utm_content=article&amp;url_trace_7f2r5y6=https%3A//www.floridahealth.gov/newsroom/2023/04/20230407-pinwheel.pr.html" TargetMode="External"/><Relationship Id="rId10" Type="http://schemas.openxmlformats.org/officeDocument/2006/relationships/hyperlink" Target="https://twitter.com/HealthyFla?utm_source=floridahealth.gov&amp;utm_medium=referral&amp;utm_campaign=newsroom&amp;utm_content=article&amp;url_trace_7f2r5y6=https%3A//www.floridahealth.gov/newsroom/2023/04/20230407-pinwheel.pr.html" TargetMode="External"/><Relationship Id="rId11" Type="http://schemas.openxmlformats.org/officeDocument/2006/relationships/hyperlink" Target="https://www.facebook.com/FLDepartmentofHealth?utm_source=floridahealth.gov&amp;utm_medium=referral&amp;utm_campaign=newsroom&amp;utm_content=article&amp;url_trace_7f2r5y6=https%3A//www.floridahealth.gov/newsroom/2023/04/20230407-pinwheel.pr.html" TargetMode="External"/><Relationship Id="rId12" Type="http://schemas.openxmlformats.org/officeDocument/2006/relationships/hyperlink" Target="http://www.floridahealth.gov/?utm_source=floridahealth.gov&amp;utm_medium=referral&amp;utm_campaign=newsroom&amp;utm_content=article&amp;url_trace_7f2r5y6=https%3A//www.floridahealth.gov/newsroom/2023/04/20230407-pinwheel.pr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Florida Dept of Health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Watler</dc:creator>
  <dc:description/>
  <dcterms:created xsi:type="dcterms:W3CDTF">2025-03-21T15:00:52Z</dcterms:created>
  <dcterms:modified xsi:type="dcterms:W3CDTF">2025-03-21T15:00:52Z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0x01010039CE9E6FE163F443A19203607C8BAC63</vt:lpwstr>
  </property>
  <property fmtid="{D5CDD505-2E9C-101B-9397-08002B2CF9AE}" pid="4" name="Created">
    <vt:filetime>2025-03-21T00:00:00Z</vt:filetime>
  </property>
  <property fmtid="{D5CDD505-2E9C-101B-9397-08002B2CF9AE}" pid="5" name="Creator">
    <vt:lpwstr>Acrobat PDFMaker 25 for Word</vt:lpwstr>
  </property>
  <property fmtid="{D5CDD505-2E9C-101B-9397-08002B2CF9AE}" pid="6" name="LastSaved">
    <vt:filetime>2025-03-21T00:00:00Z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25.1.208</vt:lpwstr>
  </property>
  <property fmtid="{D5CDD505-2E9C-101B-9397-08002B2CF9AE}" pid="9" name="SourceModified">
    <vt:lpwstr>D:20250321135400</vt:lpwstr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_ColorHex">
    <vt:lpwstr/>
  </property>
  <property fmtid="{D5CDD505-2E9C-101B-9397-08002B2CF9AE}" pid="13" name="_ColorTag">
    <vt:lpwstr/>
  </property>
  <property fmtid="{D5CDD505-2E9C-101B-9397-08002B2CF9AE}" pid="14" name="_Emoji">
    <vt:lpwstr/>
  </property>
  <property fmtid="{D5CDD505-2E9C-101B-9397-08002B2CF9AE}" pid="15" name="_ExtendedDescription">
    <vt:lpwstr/>
  </property>
  <property fmtid="{D5CDD505-2E9C-101B-9397-08002B2CF9AE}" pid="16" name="xd_ProgID">
    <vt:lpwstr/>
  </property>
  <property fmtid="{D5CDD505-2E9C-101B-9397-08002B2CF9AE}" pid="17" name="xd_Signature">
    <vt:lpwstr>0</vt:lpwstr>
  </property>
</Properties>
</file>